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导师制双向选择流程办法</w:t>
      </w:r>
    </w:p>
    <w:p>
      <w:pPr>
        <w:pStyle w:val="5"/>
        <w:spacing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教师与学生原则上必须在本专业选择，不允许跨专业结对，双向选择结果经学院确认公示后将不予更改。</w:t>
      </w:r>
    </w:p>
    <w:p>
      <w:pPr>
        <w:pStyle w:val="5"/>
        <w:spacing w:before="0" w:beforeAutospacing="0" w:after="0" w:afterAutospacing="0"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</w:rPr>
        <w:t>情形1：若报名该导师的人数少于该导师拟招生计划数，则填报该导师的学生直接录取到该导师处，未满人数由教学系安排。</w:t>
      </w:r>
    </w:p>
    <w:p>
      <w:pPr>
        <w:pStyle w:val="5"/>
        <w:spacing w:before="0" w:beforeAutospacing="0" w:after="0" w:afterAutospacing="0" w:line="360" w:lineRule="auto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情形2：若报名该导师的人数超过该导师拟招生计划数，则结合导师意愿与学生综合表现，进行调剂，做出最终选择。</w:t>
      </w:r>
    </w:p>
    <w:p>
      <w:pPr>
        <w:pStyle w:val="5"/>
        <w:spacing w:before="0" w:beforeAutospacing="0" w:after="0" w:afterAutospacing="0" w:line="360" w:lineRule="auto"/>
        <w:rPr>
          <w:rStyle w:val="8"/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</w:rPr>
        <w:t>情形3: 若有学生不参与双向选择，则由学生所在教学系解决。</w:t>
      </w:r>
    </w:p>
    <w:p>
      <w:pPr>
        <w:pStyle w:val="5"/>
        <w:spacing w:before="156" w:beforeLines="50" w:beforeAutospacing="0" w:after="156" w:afterLines="50" w:afterAutospacing="0" w:line="360" w:lineRule="auto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333333"/>
          <w:sz w:val="28"/>
          <w:szCs w:val="28"/>
        </w:rPr>
        <w:t>一、双向选择方法（学生版）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1、双向选择分阶段进行，即第一阶段学生填写《202</w:t>
      </w:r>
      <w:r>
        <w:rPr>
          <w:rFonts w:hint="eastAsia" w:ascii="仿宋" w:hAnsi="仿宋" w:eastAsia="仿宋" w:cs="仿宋"/>
          <w:color w:val="333333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</w:rPr>
        <w:t>级本科生导师选择申请表》必要时可主动联系意向导师，第二步阶段按照先后志愿顺序录取。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2、第一阶段：学生填写《202</w:t>
      </w:r>
      <w:r>
        <w:rPr>
          <w:rFonts w:hint="eastAsia" w:ascii="仿宋" w:hAnsi="仿宋" w:eastAsia="仿宋" w:cs="仿宋"/>
          <w:color w:val="333333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</w:rPr>
        <w:t>级本科生导师选择申请表》，必要时学生可根据《202</w:t>
      </w:r>
      <w:r>
        <w:rPr>
          <w:rFonts w:hint="eastAsia" w:ascii="仿宋" w:hAnsi="仿宋" w:eastAsia="仿宋" w:cs="仿宋"/>
          <w:color w:val="333333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</w:rPr>
        <w:t>级导师基本信息登记表》获取导师基本信息，通过邮件联系意向导师，与导师互相沟通，先达成初步意向。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3、第二阶段：该阶段志愿优先，兼顾导师意愿。即学生在钉钉填写志愿导师填报问卷，并在问卷结尾上传附件四《2023级本科生导师选择申请表》电子稿</w:t>
      </w:r>
      <w:r>
        <w:rPr>
          <w:rFonts w:hint="eastAsia" w:ascii="仿宋" w:hAnsi="仿宋" w:eastAsia="仿宋" w:cs="仿宋"/>
          <w:color w:val="333333"/>
          <w:lang w:val="en-US" w:eastAsia="zh-CN"/>
        </w:rPr>
        <w:t>后</w:t>
      </w:r>
      <w:r>
        <w:rPr>
          <w:rFonts w:hint="eastAsia" w:ascii="仿宋" w:hAnsi="仿宋" w:eastAsia="仿宋" w:cs="仿宋"/>
          <w:color w:val="333333"/>
        </w:rPr>
        <w:t>，</w:t>
      </w:r>
      <w:r>
        <w:rPr>
          <w:rFonts w:hint="eastAsia" w:ascii="仿宋" w:hAnsi="仿宋" w:eastAsia="仿宋" w:cs="仿宋"/>
          <w:b/>
          <w:bCs/>
          <w:color w:val="333333"/>
          <w:u w:val="single"/>
        </w:rPr>
        <w:t>学院对所有学生按照志愿排序，并根据志愿先后顺序初步确定其志愿选择，随后将附件四与</w:t>
      </w:r>
      <w:r>
        <w:rPr>
          <w:rFonts w:hint="eastAsia" w:ascii="仿宋" w:hAnsi="仿宋" w:eastAsia="仿宋" w:cs="仿宋"/>
          <w:b/>
          <w:bCs/>
          <w:color w:val="333333"/>
          <w:u w:val="single"/>
          <w:lang w:val="en-US" w:eastAsia="zh-CN"/>
        </w:rPr>
        <w:t>学生志愿汇总表</w:t>
      </w:r>
      <w:r>
        <w:rPr>
          <w:rFonts w:hint="eastAsia" w:ascii="仿宋" w:hAnsi="仿宋" w:eastAsia="仿宋" w:cs="仿宋"/>
          <w:b/>
          <w:bCs/>
          <w:color w:val="333333"/>
          <w:u w:val="single"/>
        </w:rPr>
        <w:t>整理后交于学生所在系所</w:t>
      </w:r>
      <w:r>
        <w:rPr>
          <w:rFonts w:hint="eastAsia" w:ascii="仿宋" w:hAnsi="仿宋" w:eastAsia="仿宋" w:cs="仿宋"/>
          <w:color w:val="333333"/>
        </w:rPr>
        <w:t>，结合教学系各教师意愿，最终确定导师选择录取情况，教学系将情况反馈给学院，公示最终结果。</w:t>
      </w:r>
    </w:p>
    <w:p>
      <w:pPr>
        <w:pStyle w:val="5"/>
        <w:spacing w:before="156" w:beforeLines="50" w:beforeAutospacing="0" w:after="156" w:afterLines="50" w:afterAutospacing="0" w:line="360" w:lineRule="auto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333333"/>
          <w:sz w:val="28"/>
          <w:szCs w:val="28"/>
        </w:rPr>
        <w:t>二、双向选择方法（教师版）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1、双向选择分阶段完成。第一阶段导师信息库建立，第二阶段导师选择。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2、第一阶段导师信息库建立。有意向申报本科生导师的老师请填写附件三《202</w:t>
      </w:r>
      <w:r>
        <w:rPr>
          <w:rFonts w:hint="eastAsia" w:ascii="仿宋" w:hAnsi="仿宋" w:eastAsia="仿宋" w:cs="仿宋"/>
          <w:color w:val="333333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</w:rPr>
        <w:t>级本科生导师申报表》，将表格发送到学院指定邮箱，建立导师信息库供学生参考（已完成）。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3、第二阶段导师选择。导师根据学生填报信息，即附件四《202</w:t>
      </w:r>
      <w:r>
        <w:rPr>
          <w:rFonts w:hint="eastAsia" w:ascii="仿宋" w:hAnsi="仿宋" w:eastAsia="仿宋" w:cs="仿宋"/>
          <w:color w:val="333333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</w:rPr>
        <w:t>级本科生导师选择申请表》与学生志愿汇总表，在教学系内商量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</w:rPr>
        <w:t>，由系主任将最后结果反馈给学院。公示最终结果。</w:t>
      </w:r>
    </w:p>
    <w:p>
      <w:pPr>
        <w:widowControl/>
        <w:spacing w:line="360" w:lineRule="auto"/>
        <w:ind w:left="479" w:leftChars="228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4YjYwN2FjOTZhZDlmMGI1MjA3NDc5MjYyNDUzMWUifQ=="/>
  </w:docVars>
  <w:rsids>
    <w:rsidRoot w:val="000179C8"/>
    <w:rsid w:val="000167A1"/>
    <w:rsid w:val="000179C8"/>
    <w:rsid w:val="000376B7"/>
    <w:rsid w:val="000F081D"/>
    <w:rsid w:val="001C1D17"/>
    <w:rsid w:val="00275EDE"/>
    <w:rsid w:val="003D5E5D"/>
    <w:rsid w:val="00435F1E"/>
    <w:rsid w:val="0045669E"/>
    <w:rsid w:val="005463FE"/>
    <w:rsid w:val="00637AAC"/>
    <w:rsid w:val="007C7EB6"/>
    <w:rsid w:val="007F4BCB"/>
    <w:rsid w:val="0082481B"/>
    <w:rsid w:val="00937711"/>
    <w:rsid w:val="00E47749"/>
    <w:rsid w:val="00F8506F"/>
    <w:rsid w:val="03276C10"/>
    <w:rsid w:val="0DF767BF"/>
    <w:rsid w:val="1D27550F"/>
    <w:rsid w:val="20DD1B23"/>
    <w:rsid w:val="21E7097C"/>
    <w:rsid w:val="25576F1F"/>
    <w:rsid w:val="2A2A33A7"/>
    <w:rsid w:val="2C195EFD"/>
    <w:rsid w:val="2CC562F4"/>
    <w:rsid w:val="3F053337"/>
    <w:rsid w:val="43904E24"/>
    <w:rsid w:val="581A3904"/>
    <w:rsid w:val="673470EE"/>
    <w:rsid w:val="6F1344D7"/>
    <w:rsid w:val="7A3A7CB4"/>
    <w:rsid w:val="7B5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00" w:lineRule="exact"/>
      <w:ind w:left="-239" w:leftChars="-114" w:firstLine="720" w:firstLineChars="300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649</Characters>
  <Lines>5</Lines>
  <Paragraphs>1</Paragraphs>
  <TotalTime>2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2017-03-15T01:31:00Z</dcterms:created>
  <dc:creator>xdd</dc:creator>
  <cp:lastModifiedBy>Biubiu-</cp:lastModifiedBy>
  <dcterms:modified xsi:type="dcterms:W3CDTF">2024-04-19T07:15:56Z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3C247D8943C14E03B6D83B27897F6103</vt:lpwstr>
  </property>
</Properties>
</file>