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ind w:firstLine="753" w:firstLineChars="250"/>
        <w:jc w:val="left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浙江工业大学</w:t>
      </w:r>
      <w:r>
        <w:rPr>
          <w:rFonts w:hint="eastAsia" w:ascii="宋体" w:hAnsi="宋体"/>
          <w:b/>
          <w:bCs/>
          <w:sz w:val="30"/>
          <w:lang w:eastAsia="zh-CN"/>
        </w:rPr>
        <w:t>土木</w:t>
      </w:r>
      <w:r>
        <w:rPr>
          <w:rFonts w:hint="eastAsia" w:ascii="宋体" w:hAnsi="宋体"/>
          <w:b/>
          <w:bCs/>
          <w:sz w:val="30"/>
        </w:rPr>
        <w:t>工程学院本科生导师制试行条例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第一条： 试行本科生导师制的指导思想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为更好地构建全员、全方位、全过程育人体系，进一步加强对学生的个性化、主体性教育，提升学生的理想抱负水平，充分调动和正确引导学生学习的积极性、创造性，深入实施创新教育，提高学生的实践能力和创新能力，培养精英人才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第二条：试行本科生导师制的目的和意义     </w:t>
      </w:r>
      <w:r>
        <w:rPr>
          <w:rFonts w:hint="eastAsia" w:ascii="宋体" w:hAnsi="宋体"/>
          <w:b/>
          <w:bCs/>
          <w:sz w:val="24"/>
        </w:rPr>
        <w:t xml:space="preserve">             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（一）本科生导师制以咨询和指导为特征，兼具管理职能，是适应新时期高校教育改革和精英人才培养要求的指导和管理模式，并与辅导员（班主任）和毕业设计指导老师共同构成一个完整的学生教育管理工作体系。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（二）有利于优化师生关系，在言传身教和潜移默化中发挥导师的熏陶作用，加强对学生学习成才的全面指导和服务，改善教书育人分离、一二三课堂脱节的局面，增强学生自我成才意识，促进学风建设和学生的健康成长。</w:t>
      </w:r>
    </w:p>
    <w:p>
      <w:pPr>
        <w:pStyle w:val="2"/>
        <w:snapToGrid w:val="0"/>
        <w:spacing w:line="360" w:lineRule="auto"/>
        <w:ind w:firstLine="600" w:firstLineChars="250"/>
        <w:jc w:val="left"/>
      </w:pPr>
      <w:r>
        <w:rPr>
          <w:rFonts w:hint="eastAsia"/>
        </w:rPr>
        <w:t>（三）有利于促进学生创新创业训练的深入开展，培养学生的科研兴趣、科研能力和社会实践的技能</w:t>
      </w:r>
      <w:r>
        <w:t>,</w:t>
      </w:r>
      <w:r>
        <w:rPr>
          <w:rFonts w:hint="eastAsia"/>
        </w:rPr>
        <w:t>增强知识运用、拓展专业视野、激发专业兴趣、培育创新精神、提升创业技能，提高我院人才培养质量。</w:t>
      </w:r>
    </w:p>
    <w:p>
      <w:pPr>
        <w:pStyle w:val="2"/>
        <w:snapToGrid w:val="0"/>
        <w:spacing w:line="360" w:lineRule="auto"/>
        <w:ind w:firstLine="480" w:firstLineChars="200"/>
        <w:jc w:val="left"/>
      </w:pPr>
      <w:r>
        <w:rPr>
          <w:rFonts w:hint="eastAsia"/>
        </w:rPr>
        <w:t>（四）</w:t>
      </w:r>
      <w:r>
        <w:t>有利于密切不同年级、不同层次学生之间的相互交往，优化同学关系，发挥榜样和带动作用，加强团结和合作精神的培养，促进学生人格的健全完善和主体性的发展提升。</w:t>
      </w:r>
    </w:p>
    <w:p>
      <w:pPr>
        <w:pStyle w:val="2"/>
        <w:snapToGrid w:val="0"/>
        <w:spacing w:line="360" w:lineRule="auto"/>
        <w:ind w:firstLine="480" w:firstLineChars="200"/>
        <w:jc w:val="left"/>
      </w:pPr>
      <w:r>
        <w:rPr>
          <w:rFonts w:hint="eastAsia"/>
        </w:rPr>
        <w:t>（五）双向选择的工作模式有利于促进学风建设，培养学生的竞争意识；同时，有利于促进全体教师的教书育人工作，并以此推动学院教学和科研工作的向前发展。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第三条：导师工作的组织与实施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（一）成立导师工作委员会：学院成立由院长、书记、教学副院长、副书记、各系主任组成的导师工作委员会，全面负责导师制的实施和管理工作。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委员会下设办公室，办公室主任由学生工作办主任兼任。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（二）导师工作委员会职责：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1.按照学院制定的实施方案，制定导师的选派和学生的分组。做好导师和学生选择配备工作。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2.做好导师日常业务管理工作，负责整理导师的指导情况档案。</w:t>
      </w:r>
    </w:p>
    <w:p>
      <w:pPr>
        <w:pStyle w:val="2"/>
        <w:snapToGrid w:val="0"/>
        <w:spacing w:line="360" w:lineRule="auto"/>
        <w:jc w:val="left"/>
      </w:pPr>
      <w:r>
        <w:rPr>
          <w:rFonts w:hint="eastAsia"/>
        </w:rPr>
        <w:t>3.做好导师的考核、调整工作。</w:t>
      </w:r>
      <w:r>
        <w:t>实行导师制期间，学生工作</w:t>
      </w:r>
      <w:r>
        <w:rPr>
          <w:rFonts w:hint="eastAsia"/>
        </w:rPr>
        <w:t>办</w:t>
      </w:r>
      <w:r>
        <w:t>和辅导员的管理职责不变，班级学生组织继续存在。学生工作</w:t>
      </w:r>
      <w:r>
        <w:rPr>
          <w:rFonts w:hint="eastAsia"/>
        </w:rPr>
        <w:t>办</w:t>
      </w:r>
      <w:r>
        <w:t>和辅导员应加强学生管理</w:t>
      </w:r>
      <w:r>
        <w:rPr>
          <w:rFonts w:hint="eastAsia"/>
        </w:rPr>
        <w:t>与服务</w:t>
      </w:r>
      <w:r>
        <w:t>，协助导师工作；探索</w:t>
      </w:r>
      <w:r>
        <w:rPr>
          <w:rFonts w:hint="eastAsia"/>
        </w:rPr>
        <w:t>本科生</w:t>
      </w:r>
      <w:r>
        <w:t>导师制的学生管理教育规律，</w:t>
      </w:r>
      <w:r>
        <w:rPr>
          <w:rFonts w:hint="eastAsia"/>
        </w:rPr>
        <w:t>完善</w:t>
      </w:r>
      <w:r>
        <w:t>学院学生管理教育。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第四条：导师任职条件</w:t>
      </w:r>
    </w:p>
    <w:p>
      <w:pPr>
        <w:snapToGrid w:val="0"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（一）热爱教育事业，师德高尚，为人师表，有高度的责任心和敬业精神。</w:t>
      </w:r>
    </w:p>
    <w:p>
      <w:pPr>
        <w:snapToGrid w:val="0"/>
        <w:spacing w:line="360" w:lineRule="auto"/>
        <w:ind w:firstLine="420" w:firstLineChars="17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（二）有中级以上(含)技术职称或博士以上（含）学位。</w:t>
      </w:r>
    </w:p>
    <w:p>
      <w:pPr>
        <w:snapToGrid w:val="0"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（三）有指导学生课外科技活动的经验和能力。 </w:t>
      </w:r>
    </w:p>
    <w:p>
      <w:pPr>
        <w:snapToGrid w:val="0"/>
        <w:spacing w:line="360" w:lineRule="auto"/>
        <w:ind w:left="42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（四）教学考评合格（含）以上，无任何教学不良记录。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第五条：导师的职责</w:t>
      </w:r>
    </w:p>
    <w:p>
      <w:pPr>
        <w:pStyle w:val="2"/>
        <w:snapToGrid w:val="0"/>
        <w:spacing w:line="360" w:lineRule="auto"/>
        <w:ind w:left="1" w:leftChars="0" w:firstLine="480" w:firstLineChars="200"/>
        <w:jc w:val="left"/>
      </w:pPr>
      <w:r>
        <w:rPr>
          <w:rFonts w:hint="eastAsia"/>
        </w:rPr>
        <w:t>（一）</w:t>
      </w:r>
      <w:r>
        <w:t>引领思想建设。引导学生树立人生理想，明确奋斗目标；向学生介绍专业前沿信息和发展趋势，教育学生热爱专业；根据学生的特长、个性和志向，指导学生选择课程模块和选修课的学习；帮助学生端正学习态度，明确学习目标，改进学习方法，帮助解决学习方面的问题。</w:t>
      </w:r>
      <w:r>
        <w:br w:type="textWrapping"/>
      </w:r>
      <w:r>
        <w:rPr>
          <w:rFonts w:hint="eastAsia"/>
        </w:rPr>
        <w:t xml:space="preserve">    </w:t>
      </w:r>
      <w:r>
        <w:t>（二）指导创新创业。在学生科研项目研究中，指导学生开展项目选题和立项，组织科研课题讨论会，吸收学生充当科研助手，开展项目研究日常指导；在学生参加创新创业竞赛中，开展日常训练、赛前辅导与集训、赛中指导和赛后总结等工作。</w:t>
      </w:r>
      <w:r>
        <w:br w:type="textWrapping"/>
      </w:r>
      <w:r>
        <w:rPr>
          <w:rFonts w:hint="eastAsia"/>
        </w:rPr>
        <w:t xml:space="preserve">    </w:t>
      </w:r>
      <w:r>
        <w:t>（三）协助教育管理。构建平等、民主、亲密、和谐的师生关系，经常性召开师生见面会，关注学生日常生活，帮助学生解决心理困惑和问题，努力以自身的言传身教促进学生的品德养成和全面发展。加强与班主任、年级辅导员的联系，配合学院做好学生日常管理和思想政治工作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第六条：导师所在系的职责</w:t>
      </w:r>
    </w:p>
    <w:p>
      <w:pPr>
        <w:pStyle w:val="5"/>
        <w:snapToGrid w:val="0"/>
        <w:spacing w:line="360" w:lineRule="auto"/>
        <w:jc w:val="left"/>
      </w:pPr>
      <w:r>
        <w:rPr>
          <w:rFonts w:hint="eastAsia"/>
        </w:rPr>
        <w:t>（一）各系原则上一学期至少召开一次专题会议，研究学生专业思想、学风状况、创新能力的培养。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（二）在导师制实施过程中，如出现下述情况，由系负责解决：</w:t>
      </w:r>
    </w:p>
    <w:p>
      <w:pPr>
        <w:snapToGrid w:val="0"/>
        <w:spacing w:line="360" w:lineRule="auto"/>
        <w:ind w:left="1" w:firstLine="537" w:firstLineChars="22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1、导师在指导过程中，如遇到特殊情况不能继续担任导师工作的，其指导的学生由系负责另行安排。</w:t>
      </w:r>
    </w:p>
    <w:p>
      <w:pPr>
        <w:snapToGrid w:val="0"/>
        <w:spacing w:line="360" w:lineRule="auto"/>
        <w:ind w:left="1" w:firstLine="537" w:firstLineChars="224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2、因学生表现和导师指导等情况，出现导师不愿指导学生或者学生提出需要更换导师，一般在本系内解决。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第七条：导师的聘任程序和方法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1.教师自荐和学科推荐相结合，填写导师志愿表,初步确定指导学生数，学院进行资格审查。</w:t>
      </w:r>
    </w:p>
    <w:p>
      <w:pPr>
        <w:snapToGrid w:val="0"/>
        <w:spacing w:line="360" w:lineRule="auto"/>
        <w:jc w:val="left"/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 xml:space="preserve">    2.张榜公布导师所在教学系、</w:t>
      </w:r>
      <w:r>
        <w:rPr>
          <w:rFonts w:hint="eastAsia"/>
          <w:color w:val="000000" w:themeColor="text1"/>
          <w:sz w:val="24"/>
          <w14:textFill>
            <w14:solidFill>
              <w14:schemeClr w14:val="tx1"/>
            </w14:solidFill>
          </w14:textFill>
        </w:rPr>
        <w:t>指导研究方向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、指导学生人数等。一般每位导师指导一届学生人不超过6人。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3.在学生与导师充分沟通的基础上，导师与学生进行双向选择，按照志愿顺序，依次确定导师指导名单。未落实导师的学生由教学系（土木工程专业含建筑工程、交通工程和地下工程方向负责人）负责安排导师。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4.学院审核，张榜公布录聘导师及学生名单。</w:t>
      </w:r>
    </w:p>
    <w:p>
      <w:pPr>
        <w:snapToGrid w:val="0"/>
        <w:spacing w:before="156" w:beforeLines="50" w:line="360" w:lineRule="auto"/>
        <w:ind w:firstLine="482" w:firstLineChars="200"/>
        <w:jc w:val="left"/>
        <w:rPr>
          <w:rFonts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b/>
          <w:bCs/>
          <w:color w:val="000000" w:themeColor="text1"/>
          <w:sz w:val="24"/>
          <w14:textFill>
            <w14:solidFill>
              <w14:schemeClr w14:val="tx1"/>
            </w14:solidFill>
          </w14:textFill>
        </w:rPr>
        <w:t>第八条：导师工作考核和奖励办法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（一）导师工作考核内容及分数构成：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导师考核总评分由学生评议分、</w:t>
      </w:r>
      <w:r>
        <w:rPr>
          <w:rFonts w:hint="eastAsia" w:ascii="宋体" w:hAnsi="宋体"/>
          <w:color w:val="000000" w:themeColor="text1"/>
          <w:sz w:val="24"/>
          <w:lang w:val="en-US" w:eastAsia="zh-CN"/>
          <w14:textFill>
            <w14:solidFill>
              <w14:schemeClr w14:val="tx1"/>
            </w14:solidFill>
          </w14:textFill>
        </w:rPr>
        <w:t>导师自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评议分和工作效果考核分三部分加权得出。总评分＝学生评议分×60%+导师自评议分×20%+工作效果考核分×20%。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1.学生评议分为导师所带学生的测评表平均分。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2.导师自评议分为导师根据自身工作情况打分。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3.工作效果考核分为学院学生线根据导师</w:t>
      </w:r>
      <w:r>
        <w:rPr>
          <w:rFonts w:hint="eastAsia" w:ascii="宋体" w:hAnsi="宋体"/>
          <w:color w:val="000000" w:themeColor="text1"/>
          <w:sz w:val="24"/>
          <w:lang w:eastAsia="zh-CN"/>
          <w14:textFill>
            <w14:solidFill>
              <w14:schemeClr w14:val="tx1"/>
            </w14:solidFill>
          </w14:textFill>
        </w:rPr>
        <w:t>工作投入、学风引导和创新培养等方面</w:t>
      </w: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的总体表现进行评价。</w:t>
      </w:r>
    </w:p>
    <w:tbl>
      <w:tblPr>
        <w:tblStyle w:val="6"/>
        <w:tblW w:w="843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2"/>
        <w:gridCol w:w="900"/>
        <w:gridCol w:w="4902"/>
        <w:gridCol w:w="114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指标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权重</w:t>
            </w:r>
          </w:p>
        </w:tc>
        <w:tc>
          <w:tcPr>
            <w:tcW w:w="4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内容及要求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测评等级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工作投入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导师指导工作采取集中与分散相结合的方式进行。平时要通过面谈及电话、邮件、短信等方式，加强对学生学习的过程指导。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每学期集中指导不少于1次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1"/>
              </w:numPr>
              <w:snapToGrid w:val="0"/>
              <w:jc w:val="left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每位学生每学期“一对一”指导不少于1次。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 B C D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学风引导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40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根据学生的学习基础、学科偏好和个性特点，有针对性地指导学生选择专业发展目标、制定中长期学习计划，帮助学生确立出国留学、考研、就业或创业的发展目标。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指导学生逐步实施学业规划和学习计划</w:t>
            </w: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widowControl/>
              <w:numPr>
                <w:ilvl w:val="0"/>
                <w:numId w:val="2"/>
              </w:numPr>
              <w:snapToGrid w:val="0"/>
              <w:jc w:val="left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帮助学生培养良好的学习习惯，指导学生掌握科学的学习方法。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 B C D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49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创新培养</w:t>
            </w:r>
          </w:p>
        </w:tc>
        <w:tc>
          <w:tcPr>
            <w:tcW w:w="90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  <w:r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490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left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指导学生参与科研立项、创新训练、学科竞赛等科技活动。将自己主持或参与的课题介绍给学生，让学有余力的学生参与课题研究。</w:t>
            </w:r>
          </w:p>
        </w:tc>
        <w:tc>
          <w:tcPr>
            <w:tcW w:w="11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napToGrid w:val="0"/>
              <w:jc w:val="center"/>
              <w:rPr>
                <w:rFonts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仿宋_GB2312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A B C D </w:t>
            </w:r>
          </w:p>
        </w:tc>
      </w:tr>
    </w:tbl>
    <w:p>
      <w:pPr>
        <w:widowControl/>
        <w:snapToGrid w:val="0"/>
        <w:jc w:val="left"/>
        <w:rPr>
          <w:rFonts w:ascii="宋体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仿宋_GB2312" w:cs="宋体"/>
          <w:color w:val="000000" w:themeColor="text1"/>
          <w:kern w:val="0"/>
          <w:szCs w:val="21"/>
          <w14:textFill>
            <w14:solidFill>
              <w14:schemeClr w14:val="tx1"/>
            </w14:solidFill>
          </w14:textFill>
        </w:rPr>
        <w:t>计分标准：A（优秀）计95分、B（良好）计85分、C（中）计75分、D（一般）计60分。</w:t>
      </w:r>
    </w:p>
    <w:p>
      <w:pPr>
        <w:snapToGrid w:val="0"/>
        <w:spacing w:line="360" w:lineRule="auto"/>
        <w:ind w:firstLine="540" w:firstLineChars="224"/>
        <w:jc w:val="left"/>
        <w:rPr>
          <w:rFonts w:ascii="宋体" w:hAnsi="宋体"/>
          <w:b/>
          <w:bCs/>
          <w:sz w:val="24"/>
        </w:rPr>
      </w:pPr>
    </w:p>
    <w:p>
      <w:pPr>
        <w:snapToGrid w:val="0"/>
        <w:spacing w:line="360" w:lineRule="auto"/>
        <w:ind w:firstLine="540" w:firstLineChars="224"/>
        <w:jc w:val="left"/>
        <w:rPr>
          <w:rFonts w:ascii="宋体" w:hAnsi="宋体"/>
          <w:b/>
          <w:bCs/>
          <w:sz w:val="24"/>
        </w:rPr>
      </w:pP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sz w:val="24"/>
          <w14:textFill>
            <w14:solidFill>
              <w14:schemeClr w14:val="tx1"/>
            </w14:solidFill>
          </w14:textFill>
        </w:rPr>
        <w:t>（二）导师工作考核等级与工作量计算办法：学院导师工作委员会按照上述三块内容进行全体排名，再根据下表比例确定优良、合格和基本合格三个等级的导师，不同考核（评）等级给予不同当量学时。具体比例和工作量补贴标准如下：</w:t>
      </w:r>
    </w:p>
    <w:tbl>
      <w:tblPr>
        <w:tblStyle w:val="6"/>
        <w:tblW w:w="84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2"/>
        <w:gridCol w:w="1753"/>
        <w:gridCol w:w="1677"/>
        <w:gridCol w:w="1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3342" w:type="dxa"/>
            <w:vAlign w:val="center"/>
          </w:tcPr>
          <w:p>
            <w:pPr>
              <w:snapToGrid w:val="0"/>
              <w:spacing w:line="360" w:lineRule="auto"/>
              <w:ind w:firstLine="422" w:firstLineChars="2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考核等级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优良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合格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60" w:lineRule="auto"/>
              <w:ind w:firstLine="211" w:firstLineChars="100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基本合格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3342" w:type="dxa"/>
            <w:vAlign w:val="center"/>
          </w:tcPr>
          <w:p>
            <w:pPr>
              <w:snapToGrid w:val="0"/>
              <w:spacing w:line="360" w:lineRule="auto"/>
              <w:ind w:firstLine="413" w:firstLineChars="196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比例（%）</w:t>
            </w:r>
          </w:p>
        </w:tc>
        <w:tc>
          <w:tcPr>
            <w:tcW w:w="1753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30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60-70</w:t>
            </w:r>
          </w:p>
        </w:tc>
        <w:tc>
          <w:tcPr>
            <w:tcW w:w="1677" w:type="dxa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0-10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3342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工作量补帖（当量学时数/生</w:t>
            </w:r>
            <w:r>
              <w:rPr>
                <w:rFonts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="宋体" w:hAnsi="宋体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年）</w:t>
            </w:r>
          </w:p>
        </w:tc>
        <w:tc>
          <w:tcPr>
            <w:tcW w:w="175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2.5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2.0</w:t>
            </w:r>
          </w:p>
        </w:tc>
        <w:tc>
          <w:tcPr>
            <w:tcW w:w="167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</w:tbl>
    <w:p>
      <w:pPr>
        <w:snapToGrid w:val="0"/>
        <w:spacing w:line="360" w:lineRule="auto"/>
        <w:ind w:left="480"/>
        <w:jc w:val="left"/>
        <w:rPr>
          <w:rFonts w:ascii="宋体" w:hAnsi="宋体"/>
          <w:sz w:val="24"/>
        </w:rPr>
      </w:pPr>
    </w:p>
    <w:p>
      <w:pPr>
        <w:snapToGrid w:val="0"/>
        <w:spacing w:line="360" w:lineRule="auto"/>
        <w:ind w:firstLine="723" w:firstLineChars="3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第九条：其他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（一）本条例自20</w:t>
      </w:r>
      <w:r>
        <w:rPr>
          <w:rFonts w:hint="eastAsia" w:ascii="宋体" w:hAnsi="宋体"/>
          <w:sz w:val="24"/>
          <w:lang w:val="en-US" w:eastAsia="zh-CN"/>
        </w:rPr>
        <w:t>22</w:t>
      </w:r>
      <w:r>
        <w:rPr>
          <w:rFonts w:hint="eastAsia" w:ascii="宋体" w:hAnsi="宋体"/>
          <w:sz w:val="24"/>
        </w:rPr>
        <w:t>年起实行；</w:t>
      </w:r>
    </w:p>
    <w:p>
      <w:pPr>
        <w:snapToGrid w:val="0"/>
        <w:spacing w:line="360" w:lineRule="auto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（二）本条例解释权归</w:t>
      </w:r>
      <w:r>
        <w:rPr>
          <w:rFonts w:hint="eastAsia" w:ascii="宋体" w:hAnsi="宋体"/>
          <w:sz w:val="24"/>
          <w:lang w:eastAsia="zh-CN"/>
        </w:rPr>
        <w:t>土木</w:t>
      </w:r>
      <w:r>
        <w:rPr>
          <w:rFonts w:hint="eastAsia" w:ascii="宋体" w:hAnsi="宋体"/>
          <w:sz w:val="24"/>
        </w:rPr>
        <w:t>工程学院。</w:t>
      </w:r>
    </w:p>
    <w:p>
      <w:pPr>
        <w:snapToGrid w:val="0"/>
        <w:spacing w:line="360" w:lineRule="auto"/>
        <w:jc w:val="left"/>
        <w:rPr>
          <w:sz w:val="24"/>
        </w:rPr>
      </w:pPr>
      <w:bookmarkStart w:id="0" w:name="_GoBack"/>
      <w:bookmarkEnd w:id="0"/>
    </w:p>
    <w:p>
      <w:pPr>
        <w:snapToGrid w:val="0"/>
        <w:spacing w:line="360" w:lineRule="auto"/>
        <w:jc w:val="left"/>
      </w:pPr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4</w:t>
    </w:r>
    <w:r>
      <w:rPr>
        <w:rStyle w:val="8"/>
      </w:rP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right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83EDDE"/>
    <w:multiLevelType w:val="singleLevel"/>
    <w:tmpl w:val="EC83EDDE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7383F97A"/>
    <w:multiLevelType w:val="singleLevel"/>
    <w:tmpl w:val="7383F97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41A"/>
    <w:rsid w:val="00063330"/>
    <w:rsid w:val="001C6AE1"/>
    <w:rsid w:val="001F5BB7"/>
    <w:rsid w:val="003200DA"/>
    <w:rsid w:val="003F1F7C"/>
    <w:rsid w:val="00400B3F"/>
    <w:rsid w:val="00536AB8"/>
    <w:rsid w:val="00604027"/>
    <w:rsid w:val="0066481E"/>
    <w:rsid w:val="007E0724"/>
    <w:rsid w:val="0082106A"/>
    <w:rsid w:val="008706F9"/>
    <w:rsid w:val="00B1100F"/>
    <w:rsid w:val="00B140EB"/>
    <w:rsid w:val="00B319CE"/>
    <w:rsid w:val="00B86B83"/>
    <w:rsid w:val="00CB6B5E"/>
    <w:rsid w:val="00D279C0"/>
    <w:rsid w:val="00D9541A"/>
    <w:rsid w:val="00E566FB"/>
    <w:rsid w:val="064206F6"/>
    <w:rsid w:val="0F37064B"/>
    <w:rsid w:val="10190A70"/>
    <w:rsid w:val="21635F69"/>
    <w:rsid w:val="235462BA"/>
    <w:rsid w:val="2B0A207C"/>
    <w:rsid w:val="38DC3E95"/>
    <w:rsid w:val="399B5DF1"/>
    <w:rsid w:val="4D88357A"/>
    <w:rsid w:val="4F347970"/>
    <w:rsid w:val="664D3890"/>
    <w:rsid w:val="78D34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qFormat="1" w:unhideWhenUsed="0" w:uiPriority="0" w:semiHidden="0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qFormat/>
    <w:uiPriority w:val="0"/>
    <w:pPr>
      <w:spacing w:line="400" w:lineRule="exact"/>
      <w:ind w:left="-239" w:leftChars="-114" w:firstLine="720" w:firstLineChars="300"/>
    </w:pPr>
    <w:rPr>
      <w:rFonts w:ascii="宋体" w:hAnsi="宋体"/>
      <w:sz w:val="24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Body Text Indent 3"/>
    <w:basedOn w:val="1"/>
    <w:link w:val="12"/>
    <w:qFormat/>
    <w:uiPriority w:val="0"/>
    <w:pPr>
      <w:spacing w:line="400" w:lineRule="exact"/>
      <w:ind w:left="1" w:firstLine="478" w:firstLineChars="199"/>
    </w:pPr>
    <w:rPr>
      <w:rFonts w:ascii="宋体" w:hAnsi="宋体"/>
      <w:sz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正文文本缩进 Char"/>
    <w:basedOn w:val="7"/>
    <w:link w:val="2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2">
    <w:name w:val="正文文本缩进 3 Char"/>
    <w:basedOn w:val="7"/>
    <w:link w:val="5"/>
    <w:qFormat/>
    <w:uiPriority w:val="0"/>
    <w:rPr>
      <w:rFonts w:ascii="宋体" w:hAnsi="宋体" w:eastAsia="宋体" w:cs="Times New Roman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2467</Words>
  <Characters>2512</Characters>
  <Lines>20</Lines>
  <Paragraphs>5</Paragraphs>
  <TotalTime>18</TotalTime>
  <ScaleCrop>false</ScaleCrop>
  <LinksUpToDate>false</LinksUpToDate>
  <CharactersWithSpaces>2556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2017-03-07T06:14:00Z</dcterms:created>
  <dc:creator>xdd</dc:creator>
  <cp:lastModifiedBy>Administrator</cp:lastModifiedBy>
  <dcterms:modified xsi:type="dcterms:W3CDTF">2022-04-19T06:56:31Z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6EA80AC829AE4F50A3579D8669B7C3A8</vt:lpwstr>
  </property>
</Properties>
</file>